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114"/>
      </w:tblGrid>
      <w:tr w:rsidR="000B4AB3" w:rsidRPr="000B4AB3" w14:paraId="4E4891AD" w14:textId="77777777" w:rsidTr="000B4AB3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8F27" w14:textId="77777777" w:rsidR="000B4AB3" w:rsidRPr="00111CD9" w:rsidRDefault="000B4AB3" w:rsidP="000B4AB3">
            <w:pPr>
              <w:spacing w:line="256" w:lineRule="auto"/>
              <w:ind w:left="10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0B4AB3" w:rsidRPr="000B4AB3" w14:paraId="7237DDA6" w14:textId="77777777" w:rsidTr="000B4AB3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70C4" w14:textId="77777777" w:rsidR="000B4AB3" w:rsidRPr="00111CD9" w:rsidRDefault="000B4AB3" w:rsidP="000B4AB3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Vysoká</w:t>
            </w:r>
            <w:r w:rsidRPr="00111CD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škola:</w:t>
            </w:r>
            <w:r w:rsidRPr="00111CD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Vysoká</w:t>
            </w:r>
            <w:r w:rsidRPr="00111C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škola</w:t>
            </w:r>
            <w:r w:rsidRPr="00111CD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zdravotníctva</w:t>
            </w:r>
            <w:r w:rsidRPr="00111CD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111CD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sociálnej</w:t>
            </w:r>
            <w:r w:rsidRPr="00111CD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práce</w:t>
            </w:r>
            <w:r w:rsidRPr="00111C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sv.</w:t>
            </w:r>
            <w:r w:rsidRPr="00111CD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Alžbety</w:t>
            </w:r>
            <w:r w:rsidRPr="00111C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111C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 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Bratislave</w:t>
            </w:r>
          </w:p>
        </w:tc>
      </w:tr>
      <w:tr w:rsidR="000B4AB3" w:rsidRPr="000B4AB3" w14:paraId="672DC647" w14:textId="77777777" w:rsidTr="000B4AB3">
        <w:trPr>
          <w:trHeight w:val="39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3053" w14:textId="77777777" w:rsidR="000B4AB3" w:rsidRPr="00111CD9" w:rsidRDefault="000B4AB3" w:rsidP="000B4AB3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Pracovisko: </w:t>
            </w:r>
            <w:r w:rsidRPr="00111CD9">
              <w:rPr>
                <w:rFonts w:asciiTheme="minorHAnsi" w:hAnsiTheme="minorHAnsi" w:cstheme="minorHAnsi"/>
                <w:bCs/>
                <w:sz w:val="16"/>
                <w:szCs w:val="16"/>
              </w:rPr>
              <w:t>Katedra psychológie, Bratislava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0B4AB3" w:rsidRPr="000B4AB3" w14:paraId="649DAED0" w14:textId="77777777" w:rsidTr="000B4AB3">
        <w:trPr>
          <w:trHeight w:val="39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81BC" w14:textId="77777777" w:rsidR="000B4AB3" w:rsidRPr="00111CD9" w:rsidRDefault="000B4AB3" w:rsidP="000B4AB3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Kód</w:t>
            </w:r>
            <w:r w:rsidRPr="00111CD9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predmetu:</w:t>
            </w:r>
            <w:r w:rsidRPr="00111CD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0-1922d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F15E" w14:textId="77777777" w:rsidR="000B4AB3" w:rsidRPr="00111CD9" w:rsidRDefault="000B4AB3" w:rsidP="000B4AB3">
            <w:pPr>
              <w:spacing w:line="256" w:lineRule="auto"/>
              <w:ind w:left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Názov</w:t>
            </w:r>
            <w:r w:rsidRPr="00111CD9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predmetu: 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Psychológia osobnosti 1 </w:t>
            </w:r>
          </w:p>
        </w:tc>
      </w:tr>
      <w:tr w:rsidR="000B4AB3" w:rsidRPr="000B4AB3" w14:paraId="48A9AB62" w14:textId="77777777" w:rsidTr="000B4AB3">
        <w:trPr>
          <w:trHeight w:val="76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5160" w14:textId="77777777" w:rsidR="00044075" w:rsidRPr="00111CD9" w:rsidRDefault="000B4AB3" w:rsidP="00044075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Druh,</w:t>
            </w:r>
            <w:r w:rsidRPr="00111CD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rozsah</w:t>
            </w:r>
            <w:r w:rsidRPr="00111CD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111CD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metóda</w:t>
            </w:r>
            <w:r w:rsidRPr="00111CD9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vzdelávacích</w:t>
            </w:r>
            <w:r w:rsidRPr="00111CD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činností: </w:t>
            </w:r>
          </w:p>
          <w:p w14:paraId="1CB75DB2" w14:textId="77777777" w:rsidR="00044075" w:rsidRPr="00111CD9" w:rsidRDefault="00044075" w:rsidP="00044075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111CD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7C779F63" w14:textId="17F61832" w:rsidR="00044075" w:rsidRPr="00111CD9" w:rsidRDefault="00044075" w:rsidP="00044075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111CD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 3 hod./týždeň,  t. j.  3 hod. prednáška (z toho 1 hod. seminár, podľa potreby)</w:t>
            </w:r>
          </w:p>
          <w:p w14:paraId="416E89CF" w14:textId="1ACBC7C3" w:rsidR="000B4AB3" w:rsidRPr="00111CD9" w:rsidRDefault="00044075" w:rsidP="00850C67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111CD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3F5340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, Elix</w:t>
            </w: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), kombinovaná;</w:t>
            </w:r>
            <w:r w:rsidR="00850C67" w:rsidRPr="00111CD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="000B4AB3"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prezenčná výučba (30 hod.),  samostatná seminár. práca  a samoštúdium (95 hod.), spolu 125 hod. </w:t>
            </w:r>
          </w:p>
        </w:tc>
      </w:tr>
      <w:tr w:rsidR="000B4AB3" w:rsidRPr="000B4AB3" w14:paraId="6D8C4402" w14:textId="77777777" w:rsidTr="000B4AB3">
        <w:trPr>
          <w:trHeight w:val="39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98A2" w14:textId="77777777" w:rsidR="000B4AB3" w:rsidRPr="00111CD9" w:rsidRDefault="000B4AB3" w:rsidP="000B4AB3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Počet</w:t>
            </w:r>
            <w:r w:rsidRPr="00111CD9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kreditov: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</w:tr>
      <w:tr w:rsidR="000B4AB3" w:rsidRPr="000B4AB3" w14:paraId="33A5B32D" w14:textId="77777777" w:rsidTr="000B4AB3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F3AB" w14:textId="77777777" w:rsidR="000B4AB3" w:rsidRPr="00111CD9" w:rsidRDefault="000B4AB3" w:rsidP="000B4AB3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Odporúčaný</w:t>
            </w:r>
            <w:r w:rsidRPr="00111CD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semester/trimester</w:t>
            </w:r>
            <w:r w:rsidRPr="00111CD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štúdia:</w:t>
            </w:r>
            <w:r w:rsidRPr="00111CD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 </w:t>
            </w:r>
            <w:r w:rsidRPr="00111CD9">
              <w:rPr>
                <w:rFonts w:asciiTheme="minorHAnsi" w:hAnsiTheme="minorHAnsi" w:cstheme="minorHAnsi"/>
                <w:bCs/>
                <w:spacing w:val="-1"/>
                <w:sz w:val="16"/>
                <w:szCs w:val="16"/>
              </w:rPr>
              <w:t xml:space="preserve">2.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semester</w:t>
            </w:r>
          </w:p>
        </w:tc>
      </w:tr>
      <w:tr w:rsidR="000B4AB3" w:rsidRPr="000B4AB3" w14:paraId="455C9024" w14:textId="77777777" w:rsidTr="000B4AB3">
        <w:trPr>
          <w:trHeight w:val="25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86D5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Stupeň</w:t>
            </w:r>
            <w:r w:rsidRPr="00111CD9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štúdia: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111CD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stupeň</w:t>
            </w:r>
            <w:r w:rsidRPr="00111CD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(bakalársky)</w:t>
            </w:r>
          </w:p>
        </w:tc>
      </w:tr>
      <w:tr w:rsidR="000B4AB3" w:rsidRPr="000B4AB3" w14:paraId="6171E582" w14:textId="77777777" w:rsidTr="000B4AB3">
        <w:trPr>
          <w:trHeight w:val="39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8B2D" w14:textId="77777777" w:rsidR="000B4AB3" w:rsidRPr="00111CD9" w:rsidRDefault="000B4AB3" w:rsidP="000B4AB3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Podmieňujúce</w:t>
            </w:r>
            <w:r w:rsidRPr="00111CD9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predmety:</w:t>
            </w:r>
            <w:r w:rsidRPr="00111CD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 </w:t>
            </w:r>
            <w:r w:rsidRPr="00111CD9">
              <w:rPr>
                <w:rFonts w:asciiTheme="minorHAnsi" w:hAnsiTheme="minorHAnsi" w:cstheme="minorHAnsi"/>
                <w:bCs/>
                <w:spacing w:val="-2"/>
                <w:sz w:val="16"/>
                <w:szCs w:val="16"/>
              </w:rPr>
              <w:t>V</w:t>
            </w:r>
            <w:r w:rsidRPr="00111CD9">
              <w:rPr>
                <w:rFonts w:asciiTheme="minorHAnsi" w:hAnsiTheme="minorHAnsi" w:cstheme="minorHAnsi"/>
                <w:bCs/>
                <w:sz w:val="16"/>
                <w:szCs w:val="16"/>
              </w:rPr>
              <w:t>š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eobecná psychológia 1, Vývin psychológia 1, </w:t>
            </w:r>
          </w:p>
        </w:tc>
      </w:tr>
      <w:tr w:rsidR="000B4AB3" w:rsidRPr="000B4AB3" w14:paraId="4ECB6579" w14:textId="77777777" w:rsidTr="000B4AB3">
        <w:trPr>
          <w:trHeight w:val="134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93DA" w14:textId="77777777" w:rsidR="000B4AB3" w:rsidRPr="00111CD9" w:rsidRDefault="000B4AB3" w:rsidP="000B4AB3">
            <w:pPr>
              <w:contextualSpacing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37FAF40D" w14:textId="77777777" w:rsidR="000B4AB3" w:rsidRPr="00111CD9" w:rsidRDefault="000B4AB3" w:rsidP="000B4AB3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3171791B" w14:textId="77777777" w:rsidR="000B4AB3" w:rsidRPr="00111CD9" w:rsidRDefault="000B4AB3" w:rsidP="000B4AB3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693FC73D" w14:textId="77777777" w:rsidR="000B4AB3" w:rsidRPr="00111CD9" w:rsidRDefault="000B4AB3" w:rsidP="000B4AB3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0B4AB3" w:rsidRPr="000B4AB3" w14:paraId="38901E62" w14:textId="77777777" w:rsidTr="000B4AB3">
        <w:trPr>
          <w:trHeight w:val="87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A587" w14:textId="77777777" w:rsidR="000B4AB3" w:rsidRPr="00111CD9" w:rsidRDefault="000B4AB3" w:rsidP="000B4AB3">
            <w:pPr>
              <w:spacing w:line="256" w:lineRule="auto"/>
              <w:ind w:left="107" w:right="96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2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4961"/>
              <w:gridCol w:w="1421"/>
              <w:gridCol w:w="1771"/>
            </w:tblGrid>
            <w:tr w:rsidR="000B4AB3" w:rsidRPr="00111CD9" w14:paraId="1A5D1E09" w14:textId="77777777">
              <w:trPr>
                <w:jc w:val="center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B0C53" w14:textId="77777777" w:rsidR="000B4AB3" w:rsidRPr="00111CD9" w:rsidRDefault="000B4AB3" w:rsidP="000B4AB3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4B5BA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Deskriptory VV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C77DD" w14:textId="77777777" w:rsidR="000B4AB3" w:rsidRPr="00111CD9" w:rsidRDefault="000B4AB3" w:rsidP="000B4AB3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Forma vzdelávania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F2437" w14:textId="77777777" w:rsidR="000B4AB3" w:rsidRPr="00111CD9" w:rsidRDefault="000B4AB3" w:rsidP="000B4AB3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Metóda hodnotenia/overenia VV</w:t>
                  </w:r>
                </w:p>
              </w:tc>
            </w:tr>
            <w:tr w:rsidR="000B4AB3" w:rsidRPr="00111CD9" w14:paraId="7FCC1CAD" w14:textId="77777777">
              <w:trPr>
                <w:jc w:val="center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600C3" w14:textId="77777777" w:rsidR="000B4AB3" w:rsidRPr="00111CD9" w:rsidRDefault="000B4AB3" w:rsidP="000B4AB3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7E2E0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Študent si pamätá a dokáže reprodukovať jednotlivé základné pojmy a definície  psychológie osobnosti, dokáže opísať</w:t>
                  </w:r>
                </w:p>
                <w:p w14:paraId="3B778165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 osobnostné a kvalifikačné predpoklady pre výkon  psychológie z hľadiska základov psychológie osobnosti.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BD2B6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Hromadná = prednáška + samoštúdium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F73D9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Test (max 30 bodov ) % úspešnosti 61 % - 18 b</w:t>
                  </w:r>
                </w:p>
              </w:tc>
            </w:tr>
            <w:tr w:rsidR="000B4AB3" w:rsidRPr="00111CD9" w14:paraId="769668DE" w14:textId="77777777">
              <w:trPr>
                <w:jc w:val="center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518AD" w14:textId="77777777" w:rsidR="000B4AB3" w:rsidRPr="00111CD9" w:rsidRDefault="000B4AB3" w:rsidP="000B4AB3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07A31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Študent rozumie jednotlivým pojmom a základným definíciám v oblasti  psychológie osobnosti,  dokáže vysvetliť základnú  náplň psychológie osobnosti v rámci profesie, rozumie základným atribútom vedeckého prístupu v psychológii osobnosti, dokáže uviesť príklady najbežnejších psychologických problémov klientov, z hľadiska psychológie osobnosti.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C7F5E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Hromadná = prednáška + samoštúdium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F23A0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Test (max 20 bodov )% úspešnosti 61 % - 12 b</w:t>
                  </w:r>
                </w:p>
              </w:tc>
            </w:tr>
            <w:tr w:rsidR="000B4AB3" w:rsidRPr="00111CD9" w14:paraId="67B9E5CF" w14:textId="77777777">
              <w:trPr>
                <w:jc w:val="center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21240" w14:textId="77777777" w:rsidR="000B4AB3" w:rsidRPr="00111CD9" w:rsidRDefault="000B4AB3" w:rsidP="000B4AB3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2CFA2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Študent dokáže rozlíšiť, popisuje a interpretuje jednotlivé  </w:t>
                  </w:r>
                </w:p>
                <w:p w14:paraId="04A43E0B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základné psychologické  prístupy k problémom  a osobnostným  typom klientov.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CDB5A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prednáška + samoštúdium+ samostatná písomná práca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7DDBE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Hodnotenie samostatnej písomnej práce zameranej na porozumenie a interpretáciu jednotlivých prístupov v základnej oblasti psychológie osobnosti k jednotlivým druhom psychologicky hodnotených  klientov</w:t>
                  </w:r>
                </w:p>
                <w:p w14:paraId="1AF297E5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( max. 30 bodov) % úspešnosti 61 % =18 bodov</w:t>
                  </w:r>
                </w:p>
              </w:tc>
            </w:tr>
            <w:tr w:rsidR="000B4AB3" w:rsidRPr="00111CD9" w14:paraId="4729A298" w14:textId="77777777">
              <w:trPr>
                <w:jc w:val="center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22A30" w14:textId="77777777" w:rsidR="000B4AB3" w:rsidRPr="00111CD9" w:rsidRDefault="000B4AB3" w:rsidP="000B4AB3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9542C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Študent aplikuje poznatky  o najbežnejších prístupoch v oblasti  psychológie osobnosti, dokáže posúdiť a názorne ukázať využitie rôznych psychologických prístupov pri  psychických problémoch najbežnejších typov klientov  v súčasnosti.</w:t>
                  </w:r>
                </w:p>
                <w:p w14:paraId="7FEEE290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6B291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Prednáška + samoštúdium + samostatná písomná práca - kazuistika</w:t>
                  </w:r>
                </w:p>
                <w:p w14:paraId="06AD08B8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43C7B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Hodnotenie individuál. prípadu,  </w:t>
                  </w:r>
                </w:p>
                <w:p w14:paraId="6A011904" w14:textId="77777777" w:rsidR="000B4AB3" w:rsidRPr="00111CD9" w:rsidRDefault="000B4AB3" w:rsidP="000B4AB3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111CD9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(max 20 bodov) % úspešnosti 61 % = 12 bodov</w:t>
                  </w:r>
                </w:p>
              </w:tc>
            </w:tr>
          </w:tbl>
          <w:p w14:paraId="234F6987" w14:textId="77777777" w:rsidR="000B4AB3" w:rsidRPr="00111CD9" w:rsidRDefault="000B4AB3" w:rsidP="000B4AB3">
            <w:pPr>
              <w:spacing w:line="256" w:lineRule="auto"/>
              <w:ind w:left="107" w:right="9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4AB3" w:rsidRPr="000B4AB3" w14:paraId="5AB668E1" w14:textId="77777777" w:rsidTr="000B4AB3">
        <w:trPr>
          <w:trHeight w:val="308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43D" w14:textId="77777777" w:rsidR="000B4AB3" w:rsidRPr="00111CD9" w:rsidRDefault="000B4AB3" w:rsidP="000B4AB3">
            <w:pPr>
              <w:spacing w:line="256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Stručná</w:t>
            </w:r>
            <w:r w:rsidRPr="00111CD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osnova</w:t>
            </w:r>
            <w:r w:rsidRPr="00111CD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predmetu:</w:t>
            </w:r>
          </w:p>
          <w:p w14:paraId="3C7A0B72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Teórie zamerané na psychodynamické sily: Psychoanalýza S. Freuda, </w:t>
            </w:r>
          </w:p>
          <w:p w14:paraId="3115F29A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Ego-psychológia: A. Freudová, H. Hartmann, R. White, E. Erikson</w:t>
            </w:r>
          </w:p>
          <w:p w14:paraId="3208BDC9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Analytická psychológia C. G.Junga, </w:t>
            </w:r>
          </w:p>
          <w:p w14:paraId="14659892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Individuálna psychológia: A. Adler,</w:t>
            </w:r>
          </w:p>
          <w:p w14:paraId="189AD6A2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Neopsychoanalýza:  K. Horneyová, E. Fromm</w:t>
            </w:r>
          </w:p>
          <w:p w14:paraId="0728C42B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Behaviorálne psychologické koncepcie: Watson, Skinner, Dollard, Miller</w:t>
            </w:r>
          </w:p>
          <w:p w14:paraId="41FA6BC1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Humanistické a holistické teórie. A. Maslow a C. Rogers </w:t>
            </w:r>
          </w:p>
          <w:p w14:paraId="3F04A58D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Existenciálny prístup: V. Frankl. I. Yalom</w:t>
            </w:r>
          </w:p>
          <w:p w14:paraId="304FF547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Personológia a teórie  zdôrazňujúce jedinečnosť človeka: H. Murray, G. Allport</w:t>
            </w:r>
          </w:p>
          <w:p w14:paraId="06818395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Faktoroví analytici: Cattell a Eysenck</w:t>
            </w:r>
          </w:p>
          <w:p w14:paraId="31A195FD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Novšie faktorové prístupy: Päťfaktorový model osobnosti</w:t>
            </w:r>
          </w:p>
          <w:p w14:paraId="1F03E0DB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Kognitívne teórie osobnosti: G.Kelly</w:t>
            </w:r>
          </w:p>
          <w:p w14:paraId="72D5F225" w14:textId="77777777" w:rsidR="000B4AB3" w:rsidRPr="00111CD9" w:rsidRDefault="000B4AB3" w:rsidP="000B4AB3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Sociálno-kognitívne teórie:  Bandura, Seligman, Mischel.</w:t>
            </w:r>
          </w:p>
          <w:p w14:paraId="14B76550" w14:textId="77777777" w:rsidR="000B4AB3" w:rsidRPr="00111CD9" w:rsidRDefault="000B4AB3" w:rsidP="000B4AB3">
            <w:pPr>
              <w:spacing w:line="256" w:lineRule="auto"/>
              <w:ind w:left="70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4AB3" w:rsidRPr="000B4AB3" w14:paraId="51BC6BB8" w14:textId="77777777" w:rsidTr="000B4AB3">
        <w:trPr>
          <w:trHeight w:val="166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7022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Odporúčaná</w:t>
            </w:r>
            <w:r w:rsidRPr="00111CD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literatúra:</w:t>
            </w:r>
          </w:p>
          <w:p w14:paraId="63F48D82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Smékal, V., 2002, Pozvání do psychologie osobnosti. Barrister &amp; Principal.</w:t>
            </w:r>
          </w:p>
          <w:p w14:paraId="37E5A72B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Výrost, J., Ruisel, I., 2000, Kapitoly z pschológie osobnosti. Veda.</w:t>
            </w:r>
          </w:p>
          <w:p w14:paraId="004AE887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Říčan, P., 2000, Psychologie osobnosti. Obor v pohybu. Praha,  Grada, </w:t>
            </w:r>
          </w:p>
          <w:p w14:paraId="54C73698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Hall, C. S., Lindzey, G., 1997 Psychológia osobnosti, SPN, Bratislava.</w:t>
            </w:r>
          </w:p>
          <w:p w14:paraId="79863DDB" w14:textId="77777777" w:rsidR="000B4AB3" w:rsidRPr="00111CD9" w:rsidRDefault="000B4AB3" w:rsidP="000B4AB3">
            <w:pPr>
              <w:keepNext/>
              <w:keepLines/>
              <w:spacing w:line="256" w:lineRule="auto"/>
              <w:outlineLvl w:val="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Drapela, V.J. 1997 Přehled teorií osobnosti, portál, </w:t>
            </w:r>
          </w:p>
          <w:p w14:paraId="2E000494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>Nákonečný, M., 1995 Psychologie osobnosti, Academia.</w:t>
            </w:r>
          </w:p>
        </w:tc>
      </w:tr>
      <w:tr w:rsidR="000B4AB3" w:rsidRPr="000B4AB3" w14:paraId="176857C1" w14:textId="77777777" w:rsidTr="000B4AB3">
        <w:trPr>
          <w:trHeight w:val="50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5666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 slovenský jazyk</w:t>
            </w:r>
          </w:p>
        </w:tc>
      </w:tr>
      <w:tr w:rsidR="000B4AB3" w:rsidRPr="000B4AB3" w14:paraId="7C9E3B03" w14:textId="77777777" w:rsidTr="000B4AB3">
        <w:trPr>
          <w:trHeight w:val="50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52A5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  povinný predmet</w:t>
            </w:r>
          </w:p>
        </w:tc>
      </w:tr>
      <w:tr w:rsidR="000B4AB3" w:rsidRPr="000B4AB3" w14:paraId="1E1C8C56" w14:textId="77777777" w:rsidTr="000B4AB3">
        <w:trPr>
          <w:trHeight w:val="50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CF55" w14:textId="77777777" w:rsidR="000B4AB3" w:rsidRPr="00111CD9" w:rsidRDefault="000B4AB3" w:rsidP="000B4A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 </w:t>
            </w:r>
          </w:p>
          <w:p w14:paraId="1A00E9CA" w14:textId="77777777" w:rsidR="000B4AB3" w:rsidRPr="00111CD9" w:rsidRDefault="000B4AB3" w:rsidP="000B4A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0B4AB3" w:rsidRPr="00111CD9" w14:paraId="0C759C97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5B22A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0CF8C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0702FA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A17DA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1B04E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57D53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FX</w:t>
                  </w:r>
                </w:p>
              </w:tc>
            </w:tr>
            <w:tr w:rsidR="000B4AB3" w:rsidRPr="00111CD9" w14:paraId="33854663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5129E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7EEFF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87DF0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27%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416BD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27%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90D20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974DF" w14:textId="77777777" w:rsidR="000B4AB3" w:rsidRPr="00111CD9" w:rsidRDefault="000B4AB3" w:rsidP="000B4AB3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111CD9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2%</w:t>
                  </w:r>
                </w:p>
              </w:tc>
            </w:tr>
          </w:tbl>
          <w:p w14:paraId="1AEA005C" w14:textId="77777777" w:rsidR="000B4AB3" w:rsidRPr="00111CD9" w:rsidRDefault="000B4AB3" w:rsidP="000B4A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4AB3" w:rsidRPr="000B4AB3" w14:paraId="6CABA0EF" w14:textId="77777777" w:rsidTr="000B4AB3">
        <w:trPr>
          <w:trHeight w:val="50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7A96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sz w:val="16"/>
                <w:szCs w:val="16"/>
              </w:rPr>
              <w:t>Vyučujúci:</w:t>
            </w:r>
            <w:r w:rsidRPr="00111CD9">
              <w:rPr>
                <w:rFonts w:asciiTheme="minorHAnsi" w:hAnsiTheme="minorHAnsi" w:cstheme="minorHAnsi"/>
                <w:sz w:val="16"/>
                <w:szCs w:val="16"/>
              </w:rPr>
              <w:t xml:space="preserve">  Doc.Phdr.Eva Šovčíková, PhD., - prednášky + semináre</w:t>
            </w:r>
          </w:p>
        </w:tc>
      </w:tr>
      <w:tr w:rsidR="000B4AB3" w:rsidRPr="000B4AB3" w14:paraId="21041EA3" w14:textId="77777777" w:rsidTr="000B4AB3">
        <w:trPr>
          <w:trHeight w:val="50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E5DE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Dátum poslednej zmeny: </w:t>
            </w:r>
            <w:r w:rsidRPr="00111C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24.08.2023</w:t>
            </w:r>
          </w:p>
        </w:tc>
      </w:tr>
      <w:tr w:rsidR="000B4AB3" w:rsidRPr="000B4AB3" w14:paraId="54D38E4E" w14:textId="77777777" w:rsidTr="000B4AB3">
        <w:trPr>
          <w:trHeight w:val="50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1467" w14:textId="77777777" w:rsidR="000B4AB3" w:rsidRPr="00111CD9" w:rsidRDefault="000B4AB3" w:rsidP="000B4AB3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1CD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Schválil:  </w:t>
            </w:r>
            <w:r w:rsidRPr="00111CD9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doc. PhDr. Eva Šovčíková, PhD.</w:t>
            </w:r>
          </w:p>
        </w:tc>
      </w:tr>
    </w:tbl>
    <w:p w14:paraId="092FFDC6" w14:textId="77777777" w:rsidR="003B38DC" w:rsidRPr="006E399D" w:rsidRDefault="003B38DC">
      <w:pPr>
        <w:rPr>
          <w:rFonts w:cstheme="minorHAnsi"/>
          <w:sz w:val="20"/>
          <w:szCs w:val="20"/>
        </w:rPr>
      </w:pPr>
    </w:p>
    <w:sectPr w:rsidR="003B38DC" w:rsidRPr="006E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0A679D"/>
    <w:multiLevelType w:val="hybridMultilevel"/>
    <w:tmpl w:val="968AB03C"/>
    <w:lvl w:ilvl="0" w:tplc="041B000F">
      <w:start w:val="1"/>
      <w:numFmt w:val="decimal"/>
      <w:lvlText w:val="%1."/>
      <w:lvlJc w:val="left"/>
      <w:pPr>
        <w:ind w:left="827" w:hanging="360"/>
      </w:pPr>
    </w:lvl>
    <w:lvl w:ilvl="1" w:tplc="041B0019" w:tentative="1">
      <w:start w:val="1"/>
      <w:numFmt w:val="lowerLetter"/>
      <w:lvlText w:val="%2."/>
      <w:lvlJc w:val="left"/>
      <w:pPr>
        <w:ind w:left="1547" w:hanging="360"/>
      </w:pPr>
    </w:lvl>
    <w:lvl w:ilvl="2" w:tplc="041B001B" w:tentative="1">
      <w:start w:val="1"/>
      <w:numFmt w:val="lowerRoman"/>
      <w:lvlText w:val="%3."/>
      <w:lvlJc w:val="right"/>
      <w:pPr>
        <w:ind w:left="2267" w:hanging="180"/>
      </w:pPr>
    </w:lvl>
    <w:lvl w:ilvl="3" w:tplc="041B000F" w:tentative="1">
      <w:start w:val="1"/>
      <w:numFmt w:val="decimal"/>
      <w:lvlText w:val="%4."/>
      <w:lvlJc w:val="left"/>
      <w:pPr>
        <w:ind w:left="2987" w:hanging="360"/>
      </w:pPr>
    </w:lvl>
    <w:lvl w:ilvl="4" w:tplc="041B0019" w:tentative="1">
      <w:start w:val="1"/>
      <w:numFmt w:val="lowerLetter"/>
      <w:lvlText w:val="%5."/>
      <w:lvlJc w:val="left"/>
      <w:pPr>
        <w:ind w:left="3707" w:hanging="360"/>
      </w:pPr>
    </w:lvl>
    <w:lvl w:ilvl="5" w:tplc="041B001B" w:tentative="1">
      <w:start w:val="1"/>
      <w:numFmt w:val="lowerRoman"/>
      <w:lvlText w:val="%6."/>
      <w:lvlJc w:val="right"/>
      <w:pPr>
        <w:ind w:left="4427" w:hanging="180"/>
      </w:pPr>
    </w:lvl>
    <w:lvl w:ilvl="6" w:tplc="041B000F" w:tentative="1">
      <w:start w:val="1"/>
      <w:numFmt w:val="decimal"/>
      <w:lvlText w:val="%7."/>
      <w:lvlJc w:val="left"/>
      <w:pPr>
        <w:ind w:left="5147" w:hanging="360"/>
      </w:pPr>
    </w:lvl>
    <w:lvl w:ilvl="7" w:tplc="041B0019" w:tentative="1">
      <w:start w:val="1"/>
      <w:numFmt w:val="lowerLetter"/>
      <w:lvlText w:val="%8."/>
      <w:lvlJc w:val="left"/>
      <w:pPr>
        <w:ind w:left="5867" w:hanging="360"/>
      </w:pPr>
    </w:lvl>
    <w:lvl w:ilvl="8" w:tplc="041B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683B78AB"/>
    <w:multiLevelType w:val="hybridMultilevel"/>
    <w:tmpl w:val="17F8C990"/>
    <w:lvl w:ilvl="0" w:tplc="3248400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B6C52AA">
      <w:numFmt w:val="bullet"/>
      <w:lvlText w:val="•"/>
      <w:lvlJc w:val="left"/>
      <w:pPr>
        <w:ind w:left="1417" w:hanging="360"/>
      </w:pPr>
      <w:rPr>
        <w:rFonts w:hint="default"/>
        <w:lang w:val="sk-SK" w:eastAsia="en-US" w:bidi="ar-SA"/>
      </w:rPr>
    </w:lvl>
    <w:lvl w:ilvl="2" w:tplc="DAE066C2">
      <w:numFmt w:val="bullet"/>
      <w:lvlText w:val="•"/>
      <w:lvlJc w:val="left"/>
      <w:pPr>
        <w:ind w:left="2294" w:hanging="360"/>
      </w:pPr>
      <w:rPr>
        <w:rFonts w:hint="default"/>
        <w:lang w:val="sk-SK" w:eastAsia="en-US" w:bidi="ar-SA"/>
      </w:rPr>
    </w:lvl>
    <w:lvl w:ilvl="3" w:tplc="994A396E">
      <w:numFmt w:val="bullet"/>
      <w:lvlText w:val="•"/>
      <w:lvlJc w:val="left"/>
      <w:pPr>
        <w:ind w:left="3171" w:hanging="360"/>
      </w:pPr>
      <w:rPr>
        <w:rFonts w:hint="default"/>
        <w:lang w:val="sk-SK" w:eastAsia="en-US" w:bidi="ar-SA"/>
      </w:rPr>
    </w:lvl>
    <w:lvl w:ilvl="4" w:tplc="BD1C5CF4">
      <w:numFmt w:val="bullet"/>
      <w:lvlText w:val="•"/>
      <w:lvlJc w:val="left"/>
      <w:pPr>
        <w:ind w:left="4049" w:hanging="360"/>
      </w:pPr>
      <w:rPr>
        <w:rFonts w:hint="default"/>
        <w:lang w:val="sk-SK" w:eastAsia="en-US" w:bidi="ar-SA"/>
      </w:rPr>
    </w:lvl>
    <w:lvl w:ilvl="5" w:tplc="9650ED18">
      <w:numFmt w:val="bullet"/>
      <w:lvlText w:val="•"/>
      <w:lvlJc w:val="left"/>
      <w:pPr>
        <w:ind w:left="4926" w:hanging="360"/>
      </w:pPr>
      <w:rPr>
        <w:rFonts w:hint="default"/>
        <w:lang w:val="sk-SK" w:eastAsia="en-US" w:bidi="ar-SA"/>
      </w:rPr>
    </w:lvl>
    <w:lvl w:ilvl="6" w:tplc="6A92BA9E">
      <w:numFmt w:val="bullet"/>
      <w:lvlText w:val="•"/>
      <w:lvlJc w:val="left"/>
      <w:pPr>
        <w:ind w:left="5803" w:hanging="360"/>
      </w:pPr>
      <w:rPr>
        <w:rFonts w:hint="default"/>
        <w:lang w:val="sk-SK" w:eastAsia="en-US" w:bidi="ar-SA"/>
      </w:rPr>
    </w:lvl>
    <w:lvl w:ilvl="7" w:tplc="F06C052A">
      <w:numFmt w:val="bullet"/>
      <w:lvlText w:val="•"/>
      <w:lvlJc w:val="left"/>
      <w:pPr>
        <w:ind w:left="6681" w:hanging="360"/>
      </w:pPr>
      <w:rPr>
        <w:rFonts w:hint="default"/>
        <w:lang w:val="sk-SK" w:eastAsia="en-US" w:bidi="ar-SA"/>
      </w:rPr>
    </w:lvl>
    <w:lvl w:ilvl="8" w:tplc="71F4340E">
      <w:numFmt w:val="bullet"/>
      <w:lvlText w:val="•"/>
      <w:lvlJc w:val="left"/>
      <w:pPr>
        <w:ind w:left="755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D553F4"/>
    <w:multiLevelType w:val="hybridMultilevel"/>
    <w:tmpl w:val="FD487330"/>
    <w:lvl w:ilvl="0" w:tplc="32484000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83358389">
    <w:abstractNumId w:val="2"/>
  </w:num>
  <w:num w:numId="2" w16cid:durableId="1601642189">
    <w:abstractNumId w:val="0"/>
  </w:num>
  <w:num w:numId="3" w16cid:durableId="612400329">
    <w:abstractNumId w:val="3"/>
  </w:num>
  <w:num w:numId="4" w16cid:durableId="500118781">
    <w:abstractNumId w:val="1"/>
  </w:num>
  <w:num w:numId="5" w16cid:durableId="1695695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003E3D"/>
    <w:rsid w:val="00044075"/>
    <w:rsid w:val="00051CA0"/>
    <w:rsid w:val="00055085"/>
    <w:rsid w:val="0008049B"/>
    <w:rsid w:val="000B4AB3"/>
    <w:rsid w:val="00111CD9"/>
    <w:rsid w:val="001A302A"/>
    <w:rsid w:val="001C04A3"/>
    <w:rsid w:val="00267AA1"/>
    <w:rsid w:val="002A6A05"/>
    <w:rsid w:val="002C3003"/>
    <w:rsid w:val="003B2DC2"/>
    <w:rsid w:val="003B38DC"/>
    <w:rsid w:val="003E0237"/>
    <w:rsid w:val="003F5340"/>
    <w:rsid w:val="00426B8B"/>
    <w:rsid w:val="0044783E"/>
    <w:rsid w:val="00466B15"/>
    <w:rsid w:val="004A14FE"/>
    <w:rsid w:val="004A3046"/>
    <w:rsid w:val="004E7176"/>
    <w:rsid w:val="00512631"/>
    <w:rsid w:val="005746A8"/>
    <w:rsid w:val="00586370"/>
    <w:rsid w:val="0065050B"/>
    <w:rsid w:val="006E399D"/>
    <w:rsid w:val="00763DC4"/>
    <w:rsid w:val="007E483C"/>
    <w:rsid w:val="00850C67"/>
    <w:rsid w:val="00902671"/>
    <w:rsid w:val="009A2B5D"/>
    <w:rsid w:val="00AB66B8"/>
    <w:rsid w:val="00B00621"/>
    <w:rsid w:val="00B03A31"/>
    <w:rsid w:val="00B110EF"/>
    <w:rsid w:val="00B42033"/>
    <w:rsid w:val="00BE3CCB"/>
    <w:rsid w:val="00BF6C2D"/>
    <w:rsid w:val="00CB6A11"/>
    <w:rsid w:val="00D932C4"/>
    <w:rsid w:val="00DD52B9"/>
    <w:rsid w:val="00EC707F"/>
    <w:rsid w:val="00EF2637"/>
    <w:rsid w:val="00F10981"/>
    <w:rsid w:val="00FE096F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38F"/>
  <w15:chartTrackingRefBased/>
  <w15:docId w15:val="{98B1BF33-E533-4D8B-99A0-16BF357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0237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3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A304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4A3046"/>
    <w:pPr>
      <w:spacing w:after="0" w:line="240" w:lineRule="auto"/>
      <w:ind w:left="170"/>
      <w:jc w:val="both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3046"/>
    <w:rPr>
      <w:rFonts w:ascii="Calibri" w:eastAsia="Calibri" w:hAnsi="Calibri" w:cs="Calibri"/>
      <w:kern w:val="0"/>
      <w:sz w:val="18"/>
      <w:szCs w:val="18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3046"/>
    <w:pPr>
      <w:spacing w:after="0" w:line="240" w:lineRule="auto"/>
      <w:ind w:left="170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A3046"/>
    <w:pPr>
      <w:spacing w:after="0" w:line="240" w:lineRule="auto"/>
      <w:ind w:left="107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902671"/>
    <w:pPr>
      <w:ind w:left="720"/>
      <w:contextualSpacing/>
    </w:pPr>
    <w:rPr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6370"/>
    <w:rPr>
      <w:rFonts w:asciiTheme="majorHAnsi" w:eastAsiaTheme="majorEastAsia" w:hAnsiTheme="majorHAnsi" w:cs="Times New Roman"/>
      <w:b/>
      <w:bCs/>
      <w:color w:val="4472C4" w:themeColor="accent1"/>
      <w:kern w:val="0"/>
      <w:lang w:val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6505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5050B"/>
    <w:pPr>
      <w:spacing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5050B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05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050B"/>
    <w:rPr>
      <w:b/>
      <w:bCs/>
      <w:sz w:val="20"/>
      <w:szCs w:val="20"/>
      <w:lang w:val="en-US"/>
    </w:rPr>
  </w:style>
  <w:style w:type="table" w:customStyle="1" w:styleId="Mriekatabuky2">
    <w:name w:val="Mriežka tabuľky2"/>
    <w:basedOn w:val="Normlnatabuka"/>
    <w:next w:val="Mriekatabuky"/>
    <w:uiPriority w:val="39"/>
    <w:rsid w:val="003E0237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0B4AB3"/>
    <w:pPr>
      <w:spacing w:after="0" w:line="240" w:lineRule="auto"/>
      <w:ind w:left="170"/>
      <w:jc w:val="both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21">
    <w:name w:val="Mriežka tabuľky21"/>
    <w:basedOn w:val="Normlnatabuka"/>
    <w:uiPriority w:val="39"/>
    <w:rsid w:val="000B4A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Šovčíková</dc:creator>
  <cp:keywords/>
  <dc:description/>
  <cp:lastModifiedBy>Sona Rossi</cp:lastModifiedBy>
  <cp:revision>30</cp:revision>
  <dcterms:created xsi:type="dcterms:W3CDTF">2023-08-25T20:41:00Z</dcterms:created>
  <dcterms:modified xsi:type="dcterms:W3CDTF">2023-09-18T08:33:00Z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28298b68a2dd203c1f96d8d72d42d0d9fdc2001615269096a5708ce02bc2f31b</vt:lpwstr>
  </property>
</Properties>
</file>